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1F39A9">
        <w:trPr>
          <w:trHeight w:val="1631"/>
        </w:trPr>
        <w:tc>
          <w:tcPr>
            <w:tcW w:w="4962" w:type="dxa"/>
          </w:tcPr>
          <w:p w:rsidR="001F39A9" w:rsidRDefault="0029224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lang w:val="vi-VN"/>
              </w:rPr>
              <w:br w:type="page"/>
            </w:r>
            <w:r>
              <w:rPr>
                <w:color w:val="000000" w:themeColor="text1"/>
                <w:sz w:val="26"/>
                <w:szCs w:val="26"/>
                <w:lang w:val="vi-VN"/>
              </w:rPr>
              <w:t>BỘ Y TẾ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1F39A9" w:rsidRDefault="0029224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noProof/>
                <w:color w:val="000000" w:themeColor="text1"/>
                <w:spacing w:val="-4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……………………, ngày       tháng      năm 2018</w:t>
            </w:r>
          </w:p>
          <w:p w:rsidR="001F39A9" w:rsidRDefault="001F39A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1F39A9" w:rsidRDefault="0029224F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RĂNG HÀM MẶT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1F39A9" w:rsidRDefault="001F39A9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1F39A9" w:rsidRDefault="0029224F">
      <w:pPr>
        <w:spacing w:line="360" w:lineRule="auto"/>
        <w:ind w:right="43"/>
        <w:rPr>
          <w:b/>
          <w:color w:val="000000" w:themeColor="text1"/>
          <w:sz w:val="28"/>
          <w:szCs w:val="26"/>
          <w:lang w:val="vi-VN"/>
        </w:rPr>
      </w:pPr>
      <w:r>
        <w:rPr>
          <w:b/>
          <w:color w:val="000000" w:themeColor="text1"/>
          <w:sz w:val="28"/>
          <w:szCs w:val="26"/>
        </w:rPr>
        <w:t>I. Thông tin chung bác sỹ trẻ.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Họ và tên :</w:t>
      </w:r>
      <w:r>
        <w:rPr>
          <w:color w:val="000000" w:themeColor="text1"/>
          <w:sz w:val="28"/>
          <w:szCs w:val="26"/>
          <w:lang w:val="en-GB"/>
        </w:rPr>
        <w:t>…..</w:t>
      </w:r>
      <w:r>
        <w:rPr>
          <w:color w:val="000000" w:themeColor="text1"/>
          <w:sz w:val="28"/>
          <w:szCs w:val="26"/>
          <w:lang w:val="vi-VN"/>
        </w:rPr>
        <w:t>………………………………………………………………….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Ngày sinh:………………………………………………………………………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Chuyên ngành:………………………………………………………………….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Tốt nghiệp Chuyên khoa I năm:………………………………………………..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 xml:space="preserve">Đơn vị tuyển </w:t>
      </w:r>
      <w:r>
        <w:rPr>
          <w:color w:val="000000" w:themeColor="text1"/>
          <w:sz w:val="28"/>
          <w:szCs w:val="26"/>
          <w:lang w:val="vi-VN"/>
        </w:rPr>
        <w:t>dụng:……………………………………………………………..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Đơn vị sử dụng:…………………………………………………………………</w:t>
      </w:r>
    </w:p>
    <w:p w:rsidR="001F39A9" w:rsidRDefault="0029224F">
      <w:pPr>
        <w:spacing w:line="360" w:lineRule="auto"/>
        <w:ind w:right="43"/>
        <w:rPr>
          <w:color w:val="000000" w:themeColor="text1"/>
          <w:sz w:val="28"/>
          <w:szCs w:val="26"/>
          <w:lang w:val="vi-VN"/>
        </w:rPr>
      </w:pPr>
      <w:r>
        <w:rPr>
          <w:color w:val="000000" w:themeColor="text1"/>
          <w:sz w:val="28"/>
          <w:szCs w:val="26"/>
          <w:lang w:val="vi-VN"/>
        </w:rPr>
        <w:t>Thời gian bắt đầu công tác</w:t>
      </w:r>
      <w:r>
        <w:rPr>
          <w:color w:val="000000" w:themeColor="text1"/>
          <w:sz w:val="28"/>
          <w:szCs w:val="26"/>
          <w:lang w:val="en-GB"/>
        </w:rPr>
        <w:t xml:space="preserve"> tại huyện nghèo</w:t>
      </w:r>
      <w:r>
        <w:rPr>
          <w:color w:val="000000" w:themeColor="text1"/>
          <w:sz w:val="28"/>
          <w:szCs w:val="26"/>
          <w:lang w:val="vi-VN"/>
        </w:rPr>
        <w:t>:…………………………………..</w:t>
      </w:r>
    </w:p>
    <w:p w:rsidR="001F39A9" w:rsidRDefault="0029224F">
      <w:pPr>
        <w:ind w:right="4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II. Các nội dung đánh giá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Công việc chính ở khoa làm gì? Phối hợp với ai? Thời gian làm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việc? Hỗ trợ đồng nghiệp?.....)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29224F" w:rsidRDefault="0029224F" w:rsidP="0029224F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trung bình: ……/ngày</w:t>
      </w:r>
    </w:p>
    <w:p w:rsidR="001F39A9" w:rsidRDefault="0029224F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1F39A9" w:rsidRDefault="0029224F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29224F" w:rsidRDefault="0029224F" w:rsidP="0029224F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29224F" w:rsidRDefault="0029224F" w:rsidP="0029224F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29224F" w:rsidRDefault="0029224F" w:rsidP="0029224F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29224F" w:rsidRDefault="0029224F" w:rsidP="0029224F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>- Theo chương trình đào tạo:  …… kỹ thuật</w:t>
      </w:r>
    </w:p>
    <w:p w:rsidR="001F39A9" w:rsidRDefault="0029224F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1F39A9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1F39A9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A9" w:rsidRDefault="001F39A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1F39A9" w:rsidRDefault="001F39A9">
      <w:pPr>
        <w:ind w:right="43"/>
        <w:rPr>
          <w:b/>
          <w:color w:val="000000" w:themeColor="text1"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07"/>
        <w:gridCol w:w="1559"/>
        <w:gridCol w:w="992"/>
        <w:gridCol w:w="1217"/>
        <w:gridCol w:w="1276"/>
      </w:tblGrid>
      <w:tr w:rsidR="001F39A9">
        <w:trPr>
          <w:trHeight w:val="146"/>
          <w:tblHeader/>
        </w:trPr>
        <w:tc>
          <w:tcPr>
            <w:tcW w:w="563" w:type="dxa"/>
            <w:vMerge w:val="restart"/>
            <w:shd w:val="clear" w:color="auto" w:fill="auto"/>
          </w:tcPr>
          <w:p w:rsidR="001F39A9" w:rsidRDefault="0029224F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TT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1F39A9" w:rsidRDefault="0029224F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(số ca/ngày</w:t>
            </w:r>
          </w:p>
          <w:p w:rsidR="001F39A9" w:rsidRDefault="0029224F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1F39A9" w:rsidRDefault="0029224F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1F39A9">
        <w:trPr>
          <w:trHeight w:val="146"/>
          <w:tblHeader/>
        </w:trPr>
        <w:tc>
          <w:tcPr>
            <w:tcW w:w="563" w:type="dxa"/>
            <w:vMerge/>
            <w:shd w:val="clear" w:color="auto" w:fill="auto"/>
          </w:tcPr>
          <w:p w:rsidR="001F39A9" w:rsidRDefault="001F39A9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29224F">
            <w:pPr>
              <w:ind w:right="43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Số ca tự </w:t>
            </w:r>
            <w:r>
              <w:rPr>
                <w:b/>
                <w:color w:val="000000" w:themeColor="text1"/>
                <w:sz w:val="26"/>
                <w:szCs w:val="26"/>
              </w:rPr>
              <w:t>làm</w:t>
            </w:r>
          </w:p>
        </w:tc>
        <w:tc>
          <w:tcPr>
            <w:tcW w:w="1217" w:type="dxa"/>
          </w:tcPr>
          <w:p w:rsidR="001F39A9" w:rsidRDefault="0029224F">
            <w:pPr>
              <w:ind w:right="-1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1F39A9" w:rsidRDefault="001F39A9">
            <w:pPr>
              <w:widowControl w:val="0"/>
              <w:ind w:left="118" w:firstLine="105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quanh răng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Chích áp xe lợi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Lấy cao răng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tuỷ bằng Hydroxit canxi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sâu ngà răng phục hồi bằng Composite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sâu ngà răng phục hồi bằng Amalgam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sâu ngà răng phục hồi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Phục hồi cổ răng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cổ răng bằng Composite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thân răng có sử dụng pin ngà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Tẩy trắng răng tủy sống bằng máng thuốc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</w:t>
            </w:r>
            <w:r>
              <w:rPr>
                <w:color w:val="000000" w:themeColor="text1"/>
                <w:sz w:val="26"/>
                <w:szCs w:val="26"/>
              </w:rPr>
              <w:t>nhạy cảm ngà bằng máng với thuốc chống ê buốt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Điều trị nhạy cảm ngà bằng thuốc bôi (các loại)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kim loại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hợp kim thường cẩn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hợp kim thường cẩn sứ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Chụp hợp kim Titanium cẩn sứ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Chụp  kim loại quý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hợp kim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kim loại cẩn nhựa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kim loại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hợp kim Titanium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 kim loại quý cẩn sứ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Cầu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Veneer Composite gián tiếp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Veneer sứ toàn phần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bán phần nền nhựa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toàn phần nền nhựa 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giả tháo lắp bán phần nền nhựa dẻo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Hàm giả tháo lắp toàn phần </w:t>
            </w:r>
            <w:r>
              <w:rPr>
                <w:color w:val="000000" w:themeColor="text1"/>
                <w:sz w:val="26"/>
                <w:szCs w:val="26"/>
              </w:rPr>
              <w:t>nền nhựa dẻo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Hàm khung kim loại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Điều trị thói quen nghiến răng bằng máng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Tháo cầu răng giả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Tháo chụp răng giả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Sửa hàm giả gãy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Thêm răng cho hàm giả tháo lắp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Thêm móc cho hàm giả tháo lắp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Đệm hàm nhựa </w:t>
            </w:r>
            <w:r>
              <w:rPr>
                <w:color w:val="000000" w:themeColor="text1"/>
                <w:sz w:val="26"/>
                <w:szCs w:val="26"/>
              </w:rPr>
              <w:t>thường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răng vĩnh viễn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Nhổ răng vĩnh viễn lung lay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Nhổ chân răng vĩnh viễn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răng thừa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Cắt lợi xơ cho răng mọc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Cắt lợi trùm răng khôn hàm dưới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quanh thân răng cấp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Trám bít hố rãnh với </w:t>
            </w:r>
            <w:r>
              <w:rPr>
                <w:color w:val="000000" w:themeColor="text1"/>
                <w:sz w:val="26"/>
                <w:szCs w:val="26"/>
              </w:rPr>
              <w:t>GlassIonomer Cement quang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với Composite hoá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với Composite quang trùng hợp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Trám bít hố rãnh bằng nhựa Sealant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Trám bít hố rãnh bằng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Hàn răng không sang chấn với GlassIonomer Cement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Phòng ngừa sâu răng với thuốc bôi bề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Dự phòng sâu răng bằng máng có Gel Fluor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răng sữa viêm tuỷ có hồi phục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Lấy tuỷ </w:t>
            </w:r>
            <w:r>
              <w:rPr>
                <w:color w:val="000000" w:themeColor="text1"/>
                <w:sz w:val="26"/>
                <w:szCs w:val="26"/>
              </w:rPr>
              <w:t>buồng răng sữa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tuỷ răng sữa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đóng cuống răng bằng Canxi Hydroxit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đóng cuống răng bằng MTA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răng sữa sâu ngà phục hồi bằng Amalgam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răng sữa sâu ngà phục hồi bằng GlassIonomer Cement 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Phục hồi thân răng sữa bằng chụp thép làm sẵn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Nhổ răng sữa 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Nhổ chân răng sữa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Chích Apxe lợi trẻ em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Điều trị viêm lợi trẻ em (do mảng bám)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Phẫu thuật điều </w:t>
            </w:r>
            <w:r>
              <w:rPr>
                <w:color w:val="000000" w:themeColor="text1"/>
                <w:sz w:val="26"/>
                <w:szCs w:val="26"/>
              </w:rPr>
              <w:t>trị vết thương phần mềm vùng hàm mặt không thiếu hổng tổ chức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Cố định tạm thời sơ cứu gãy xương hàm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Dẫn lưu máu tụ vùng miệng -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Sơ cứu gãy xương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Sơ cứu vết thương phần mềm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Gây tê vùng điều </w:t>
            </w:r>
            <w:r>
              <w:rPr>
                <w:color w:val="000000" w:themeColor="text1"/>
                <w:sz w:val="26"/>
                <w:szCs w:val="26"/>
              </w:rPr>
              <w:t>trị cơn đau thần kinh V ngoại biên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Phẫu thuật rạch dẫn lưu áp xe nông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Nắn sai khớp thái dương hàm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Nắn sai khớp thái dương hàm đến muộn có gây tê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Chọc thăm dò u, nang vùng hàm mặt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146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Điều trị viêm lợi miệng loét </w:t>
            </w:r>
            <w:r>
              <w:rPr>
                <w:color w:val="000000" w:themeColor="text1"/>
                <w:sz w:val="26"/>
                <w:szCs w:val="26"/>
              </w:rPr>
              <w:t>hoại tử cấp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29224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Các kỹ thuật khác</w:t>
            </w: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1F39A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val="611"/>
        </w:trPr>
        <w:tc>
          <w:tcPr>
            <w:tcW w:w="563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1F39A9" w:rsidRDefault="001F39A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17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39A9" w:rsidRDefault="001F39A9">
            <w:pPr>
              <w:ind w:right="43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1F39A9" w:rsidRDefault="0029224F">
      <w:pPr>
        <w:ind w:right="43"/>
        <w:contextualSpacing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en-GB"/>
        </w:rPr>
        <w:lastRenderedPageBreak/>
        <w:t xml:space="preserve">3.1.3. </w:t>
      </w:r>
      <w:r>
        <w:rPr>
          <w:b/>
          <w:color w:val="000000" w:themeColor="text1"/>
          <w:sz w:val="26"/>
          <w:szCs w:val="26"/>
          <w:lang w:val="vi-VN"/>
        </w:rPr>
        <w:t>Các kỹ thuật bác sỹ trẻ đã thự</w:t>
      </w:r>
      <w:r>
        <w:rPr>
          <w:b/>
          <w:color w:val="000000" w:themeColor="text1"/>
          <w:sz w:val="26"/>
          <w:szCs w:val="26"/>
          <w:lang w:val="en-GB"/>
        </w:rPr>
        <w:t>c</w:t>
      </w:r>
      <w:r>
        <w:rPr>
          <w:b/>
          <w:color w:val="000000" w:themeColor="text1"/>
          <w:sz w:val="26"/>
          <w:szCs w:val="26"/>
          <w:lang w:val="vi-VN"/>
        </w:rPr>
        <w:t xml:space="preserve"> hiện theo chương trình </w:t>
      </w:r>
      <w:r>
        <w:rPr>
          <w:b/>
          <w:color w:val="000000" w:themeColor="text1"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1F39A9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34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8" w:line="170" w:lineRule="atLeast"/>
              <w:rPr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widowControl w:val="0"/>
              <w:ind w:left="34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1F39A9" w:rsidRDefault="0029224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1F39A9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ind w:left="13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8" w:line="17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285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285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Chẩn đoán hình ảnh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8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phim chấn thương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83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tổn thương m</w:t>
            </w:r>
            <w:r>
              <w:rPr>
                <w:color w:val="000000" w:themeColor="text1"/>
                <w:sz w:val="26"/>
                <w:szCs w:val="26"/>
              </w:rPr>
              <w:t>ột số loại tổn thương nang và giả nang</w:t>
            </w:r>
            <w:r>
              <w:rPr>
                <w:color w:val="000000" w:themeColor="text1"/>
                <w:szCs w:val="28"/>
                <w:lang w:val="pt-BR"/>
              </w:rPr>
              <w:t xml:space="preserve">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Chụp và đọc kết quả phim cận chóp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77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Chụp và đọc kết quả phim chụp khớp thái </w:t>
            </w:r>
            <w:r>
              <w:rPr>
                <w:color w:val="000000" w:themeColor="text1"/>
                <w:szCs w:val="28"/>
                <w:lang w:val="pt-BR"/>
              </w:rPr>
              <w:t>dương hàm, tuyến nước bọt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Chữa răng nội nha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Hàn composite các loại lỗ hàn và thẩm mỹ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70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và hàn ống tủy răng 1 chân và răng hàm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Điều trị tủy và hàn ống tủy  răng hàm lớn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Điều trị tủy lại răng 1 chân và răng </w:t>
            </w:r>
            <w:r>
              <w:rPr>
                <w:color w:val="000000" w:themeColor="text1"/>
                <w:szCs w:val="28"/>
                <w:lang w:val="pt-BR"/>
              </w:rPr>
              <w:t>hàm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80" w:after="8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lại răng hàm lớn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Nha chu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99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Lấy cao răng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99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6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7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Nạo túi quanh răng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7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5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8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Phẫu thuật cắt lợi (phụ), tạo hình lợi...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ghép lợi tự do (phụ)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before="218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ghép xương ổ răng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before="218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285" w:lineRule="exact"/>
              <w:ind w:left="360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285" w:lineRule="exact"/>
              <w:ind w:left="119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Phục hình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43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Phục </w:t>
            </w:r>
            <w:r>
              <w:rPr>
                <w:color w:val="000000" w:themeColor="text1"/>
                <w:szCs w:val="28"/>
                <w:lang w:val="pt-BR"/>
              </w:rPr>
              <w:t>hình tháo lắp từng phần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285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Phục hình tháo lắp toàn bộ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285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Mài răng trụ làm chụp và cầu răng kim loại sứ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line="360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Thiết kế hàm khung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Gắn band và mắc cài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</w:rPr>
            </w:pPr>
            <w:r>
              <w:rPr>
                <w:b/>
                <w:color w:val="000000" w:themeColor="text1"/>
                <w:szCs w:val="28"/>
              </w:rPr>
              <w:t>Bệnh lý và Phẫu thuật Miệng -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Nhổ răng và chân răng khó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Nhổ răng khôn lệch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cắt cuống răng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bấm gai xương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38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Làm bệnh án bệnh nhân phẫu thuật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Xử lý các vết thương phần mềm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Chẩn đoán và xử lý bước đầu cấp cứu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1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Chẩn đoán và có hướng xử </w:t>
            </w:r>
            <w:r>
              <w:rPr>
                <w:color w:val="000000" w:themeColor="text1"/>
                <w:szCs w:val="28"/>
                <w:lang w:val="pt-BR"/>
              </w:rPr>
              <w:t>trí các bệnh lý thông thường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0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Chẩn đoán và có hướng xử trí các trường hợp gãy xương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45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Phẫu thuật tạo hình môi (phụ mổ)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</w:rPr>
            </w:pPr>
          </w:p>
        </w:tc>
      </w:tr>
      <w:tr w:rsidR="001F39A9">
        <w:trPr>
          <w:trHeight w:hRule="exact" w:val="3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Phụ mổ chấn thương hàm mặt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Phụ mổ khối u và nang vùng hàm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Buộc cố định hai hàm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tabs>
                <w:tab w:val="left" w:pos="1096"/>
              </w:tabs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Nha khoa cộng đồng</w:t>
            </w:r>
            <w:r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  <w:tab/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0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Thực hiện 04 nội dung tại một phòng nha học đường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77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Lập kế hoạch điều trị và dự phòng cho bệnh nhân người cao tuổi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6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Phân tích các giai đoạn phát triển của hàm răng trên phim X.quang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 xml:space="preserve">Khám, ghi nhận và đánh giá các chỉ số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60" w:after="60" w:line="264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Viết báo cáo điều tra cộng đồng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spacing w:line="300" w:lineRule="exact"/>
              <w:ind w:left="360"/>
              <w:rPr>
                <w:rFonts w:eastAsia="Arial" w:hAnsi="Arial"/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29224F">
            <w:pPr>
              <w:widowControl w:val="0"/>
              <w:tabs>
                <w:tab w:val="left" w:pos="1526"/>
              </w:tabs>
              <w:spacing w:line="300" w:lineRule="exact"/>
              <w:ind w:left="119"/>
              <w:rPr>
                <w:b/>
                <w:color w:val="000000" w:themeColor="text1"/>
                <w:spacing w:val="-7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>Răng trẻ em - Chỉnh hình răng mặt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Trám GIC các loại lỗ hàn trên răng sữa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Điều trị tủy và hàn ống tủy răng 1 chân và răng hàm sữa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</w:rPr>
              <w:t xml:space="preserve">Điều trị tủy răng vĩnh </w:t>
            </w:r>
            <w:r>
              <w:rPr>
                <w:color w:val="000000" w:themeColor="text1"/>
                <w:szCs w:val="28"/>
              </w:rPr>
              <w:t>viễn chưa đóng chóp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</w:rPr>
              <w:t>Tư vấn, lập kế hoạch điều trị thói quen xấu ở trẻ em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pt-BR"/>
              </w:rPr>
              <w:t>Phân tích phim sọ nghiêng và mẫu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F39A9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pStyle w:val="ListParagraph"/>
              <w:widowControl w:val="0"/>
              <w:numPr>
                <w:ilvl w:val="0"/>
                <w:numId w:val="34"/>
              </w:numPr>
              <w:spacing w:line="300" w:lineRule="exact"/>
              <w:rPr>
                <w:rFonts w:eastAsia="Arial" w:hAnsi="Arial"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39A9" w:rsidRDefault="0029224F">
            <w:pPr>
              <w:spacing w:before="120" w:after="120"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  <w:r>
              <w:rPr>
                <w:color w:val="000000" w:themeColor="text1"/>
                <w:szCs w:val="28"/>
                <w:lang w:val="it-IT"/>
              </w:rPr>
              <w:t>Chỉ định và thiết kế khí cụ điều trị chỉnh nha cố định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39A9" w:rsidRDefault="001F39A9">
            <w:pPr>
              <w:widowControl w:val="0"/>
              <w:spacing w:line="300" w:lineRule="exact"/>
              <w:ind w:left="269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1F39A9" w:rsidRDefault="0029224F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Về các hoạt động khác</w:t>
      </w:r>
    </w:p>
    <w:p w:rsidR="001F39A9" w:rsidRDefault="0029224F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Số tài liệu được viết, soạn thảo để đào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tạo, hướng dẫn cho đồng nghiệp tại huyện nghèo: ….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1F39A9">
        <w:tc>
          <w:tcPr>
            <w:tcW w:w="708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1F39A9" w:rsidRDefault="0029224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c>
          <w:tcPr>
            <w:tcW w:w="708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1F39A9">
        <w:trPr>
          <w:trHeight w:val="570"/>
        </w:trPr>
        <w:tc>
          <w:tcPr>
            <w:tcW w:w="737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1F39A9" w:rsidRDefault="0029224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44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1F39A9">
        <w:trPr>
          <w:trHeight w:val="461"/>
        </w:trPr>
        <w:tc>
          <w:tcPr>
            <w:tcW w:w="737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1F39A9" w:rsidRDefault="001F39A9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1F39A9" w:rsidRDefault="001F39A9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răng hàm mặt, có thực hiện hoạt động chuyên môn, Khám chữa bệnh chuyên khoa khác không, ví dụ tai mũi họng...)</w:t>
      </w: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</w:t>
      </w:r>
    </w:p>
    <w:p w:rsidR="001F39A9" w:rsidRDefault="001F39A9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1F39A9" w:rsidRDefault="0029224F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1F39A9" w:rsidRDefault="0029224F">
      <w:pPr>
        <w:rPr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</w:t>
      </w:r>
    </w:p>
    <w:p w:rsidR="001F39A9" w:rsidRDefault="0029224F">
      <w:pPr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lastRenderedPageBreak/>
        <w:t>4. Về việc thực hiện chế độ chính sách đối với bác sỹ trẻ tình nguyện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F39A9" w:rsidRDefault="001F39A9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5.1.</w:t>
      </w:r>
      <w:r>
        <w:rPr>
          <w:b/>
          <w:color w:val="000000" w:themeColor="text1"/>
          <w:sz w:val="26"/>
          <w:szCs w:val="26"/>
          <w:lang w:val="en-GB"/>
        </w:rPr>
        <w:t xml:space="preserve"> Thuận lợi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</w:t>
      </w: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vi-VN"/>
        </w:rPr>
        <w:t xml:space="preserve">5.2. </w:t>
      </w:r>
      <w:r>
        <w:rPr>
          <w:b/>
          <w:color w:val="000000" w:themeColor="text1"/>
          <w:sz w:val="26"/>
          <w:szCs w:val="26"/>
          <w:lang w:val="en-GB"/>
        </w:rPr>
        <w:t>Khó khăn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</w:t>
      </w:r>
    </w:p>
    <w:p w:rsidR="001F39A9" w:rsidRDefault="0029224F">
      <w:pPr>
        <w:tabs>
          <w:tab w:val="left" w:pos="9498"/>
        </w:tabs>
        <w:rPr>
          <w:b/>
          <w:color w:val="000000" w:themeColor="text1"/>
          <w:sz w:val="26"/>
          <w:szCs w:val="26"/>
          <w:lang w:val="en-GB"/>
        </w:rPr>
      </w:pPr>
      <w:r>
        <w:rPr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1F39A9" w:rsidRDefault="0029224F">
      <w:pPr>
        <w:tabs>
          <w:tab w:val="left" w:pos="9498"/>
        </w:tabs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</w:t>
      </w:r>
    </w:p>
    <w:p w:rsidR="001F39A9" w:rsidRDefault="001F39A9">
      <w:pPr>
        <w:rPr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1F39A9">
        <w:tc>
          <w:tcPr>
            <w:tcW w:w="3096" w:type="dxa"/>
            <w:shd w:val="clear" w:color="auto" w:fill="auto"/>
          </w:tcPr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Người giám sát</w:t>
            </w:r>
          </w:p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1F39A9" w:rsidRDefault="0029224F">
            <w:pPr>
              <w:ind w:right="-851"/>
              <w:rPr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1F39A9" w:rsidRDefault="0029224F">
            <w:pPr>
              <w:ind w:right="-851"/>
              <w:rPr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b/>
                <w:color w:val="000000" w:themeColor="text1"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Lãnh đạo đơn vị</w:t>
            </w:r>
          </w:p>
          <w:p w:rsidR="001F39A9" w:rsidRDefault="0029224F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(Ký tên, đóng dấu)</w:t>
            </w: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1F39A9" w:rsidRDefault="001F39A9">
            <w:pPr>
              <w:ind w:right="-85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1F39A9" w:rsidRDefault="001F39A9">
      <w:pPr>
        <w:rPr>
          <w:color w:val="000000" w:themeColor="text1"/>
          <w:lang w:val="vi-VN"/>
        </w:rPr>
      </w:pPr>
    </w:p>
    <w:sectPr w:rsidR="001F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329"/>
    <w:multiLevelType w:val="hybridMultilevel"/>
    <w:tmpl w:val="826267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81373"/>
    <w:multiLevelType w:val="hybridMultilevel"/>
    <w:tmpl w:val="663ED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987BDC"/>
    <w:multiLevelType w:val="hybridMultilevel"/>
    <w:tmpl w:val="663ED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31"/>
  </w:num>
  <w:num w:numId="5">
    <w:abstractNumId w:val="10"/>
  </w:num>
  <w:num w:numId="6">
    <w:abstractNumId w:val="20"/>
  </w:num>
  <w:num w:numId="7">
    <w:abstractNumId w:val="3"/>
  </w:num>
  <w:num w:numId="8">
    <w:abstractNumId w:val="33"/>
  </w:num>
  <w:num w:numId="9">
    <w:abstractNumId w:val="29"/>
  </w:num>
  <w:num w:numId="10">
    <w:abstractNumId w:val="17"/>
  </w:num>
  <w:num w:numId="11">
    <w:abstractNumId w:val="13"/>
  </w:num>
  <w:num w:numId="12">
    <w:abstractNumId w:val="32"/>
  </w:num>
  <w:num w:numId="13">
    <w:abstractNumId w:val="5"/>
  </w:num>
  <w:num w:numId="14">
    <w:abstractNumId w:val="28"/>
  </w:num>
  <w:num w:numId="15">
    <w:abstractNumId w:val="22"/>
  </w:num>
  <w:num w:numId="16">
    <w:abstractNumId w:val="27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7"/>
  </w:num>
  <w:num w:numId="25">
    <w:abstractNumId w:val="9"/>
  </w:num>
  <w:num w:numId="26">
    <w:abstractNumId w:val="24"/>
  </w:num>
  <w:num w:numId="27">
    <w:abstractNumId w:val="19"/>
  </w:num>
  <w:num w:numId="28">
    <w:abstractNumId w:val="26"/>
  </w:num>
  <w:num w:numId="29">
    <w:abstractNumId w:val="11"/>
  </w:num>
  <w:num w:numId="30">
    <w:abstractNumId w:val="1"/>
  </w:num>
  <w:num w:numId="31">
    <w:abstractNumId w:val="14"/>
  </w:num>
  <w:num w:numId="32">
    <w:abstractNumId w:val="0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A9"/>
    <w:rsid w:val="001F39A9"/>
    <w:rsid w:val="002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B78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nguyen Hoan</cp:lastModifiedBy>
  <cp:revision>5</cp:revision>
  <cp:lastPrinted>2018-04-20T03:44:00Z</cp:lastPrinted>
  <dcterms:created xsi:type="dcterms:W3CDTF">2018-07-13T04:05:00Z</dcterms:created>
  <dcterms:modified xsi:type="dcterms:W3CDTF">2019-10-07T08:41:00Z</dcterms:modified>
</cp:coreProperties>
</file>